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F37E9" w14:textId="72DFB6B6" w:rsidR="00173E27" w:rsidRPr="00F13163" w:rsidRDefault="00F13163" w:rsidP="00F13163">
      <w:pPr>
        <w:jc w:val="center"/>
        <w:rPr>
          <w:b/>
        </w:rPr>
      </w:pPr>
      <w:r w:rsidRPr="00F13163">
        <w:rPr>
          <w:b/>
        </w:rPr>
        <w:t>NORTH KANSAS CITY SCHOOLS</w:t>
      </w:r>
    </w:p>
    <w:p w14:paraId="17B1211B" w14:textId="69A76A85" w:rsidR="00036B64" w:rsidRDefault="00036B64" w:rsidP="00B63026">
      <w:pPr>
        <w:jc w:val="center"/>
        <w:rPr>
          <w:b/>
        </w:rPr>
      </w:pPr>
      <w:r>
        <w:rPr>
          <w:b/>
        </w:rPr>
        <w:t>2</w:t>
      </w:r>
      <w:r w:rsidRPr="00036B64">
        <w:rPr>
          <w:b/>
          <w:vertAlign w:val="superscript"/>
        </w:rPr>
        <w:t>nd</w:t>
      </w:r>
      <w:r>
        <w:rPr>
          <w:b/>
        </w:rPr>
        <w:t xml:space="preserve"> </w:t>
      </w:r>
      <w:r w:rsidR="00F13163" w:rsidRPr="00F13163">
        <w:rPr>
          <w:b/>
        </w:rPr>
        <w:t xml:space="preserve">GRADE HIGH-FREQUENCY WORD LIST  </w:t>
      </w:r>
    </w:p>
    <w:p w14:paraId="05327BC5" w14:textId="77777777" w:rsidR="00FE050A" w:rsidRDefault="00FE050A" w:rsidP="00B63026">
      <w:pPr>
        <w:jc w:val="center"/>
        <w:rPr>
          <w:b/>
        </w:rPr>
      </w:pPr>
    </w:p>
    <w:p w14:paraId="0CAA16EE" w14:textId="0B0B8875" w:rsidR="00C95AA4" w:rsidRDefault="00F13163" w:rsidP="00F13163">
      <w:pPr>
        <w:rPr>
          <w:b/>
          <w:sz w:val="22"/>
          <w:szCs w:val="22"/>
        </w:rPr>
      </w:pPr>
      <w:r w:rsidRPr="00B63026">
        <w:rPr>
          <w:b/>
          <w:sz w:val="22"/>
          <w:szCs w:val="22"/>
        </w:rPr>
        <w:t xml:space="preserve">Students are expected to read these high-frequency words by the end of </w:t>
      </w:r>
      <w:r w:rsidR="00B63026" w:rsidRPr="00B63026">
        <w:rPr>
          <w:b/>
          <w:sz w:val="22"/>
          <w:szCs w:val="22"/>
        </w:rPr>
        <w:t>second</w:t>
      </w:r>
      <w:r w:rsidRPr="00B63026">
        <w:rPr>
          <w:b/>
          <w:sz w:val="22"/>
          <w:szCs w:val="22"/>
        </w:rPr>
        <w:t xml:space="preserve"> grade</w:t>
      </w:r>
      <w:r w:rsidR="00B63026" w:rsidRPr="00B63026">
        <w:rPr>
          <w:b/>
          <w:sz w:val="22"/>
          <w:szCs w:val="22"/>
        </w:rPr>
        <w:t xml:space="preserve"> with the quarterly expectations shown below</w:t>
      </w:r>
      <w:r w:rsidRPr="00B63026">
        <w:rPr>
          <w:b/>
          <w:sz w:val="22"/>
          <w:szCs w:val="22"/>
        </w:rPr>
        <w:t xml:space="preserve">. </w:t>
      </w:r>
      <w:r w:rsidR="00FE050A">
        <w:rPr>
          <w:b/>
          <w:sz w:val="22"/>
          <w:szCs w:val="22"/>
        </w:rPr>
        <w:t xml:space="preserve"> </w:t>
      </w:r>
      <w:r w:rsidRPr="00B63026">
        <w:rPr>
          <w:b/>
          <w:sz w:val="22"/>
          <w:szCs w:val="22"/>
        </w:rPr>
        <w:t>In addition, students should be able to correctly write the words marked with an asterisk.  Parents can practice reading and writing all words at home.</w:t>
      </w:r>
    </w:p>
    <w:p w14:paraId="7CC2EA83" w14:textId="77777777" w:rsidR="00FE050A" w:rsidRPr="00FE050A" w:rsidRDefault="00FE050A" w:rsidP="00F13163">
      <w:pPr>
        <w:rPr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1909" w:tblpY="3025"/>
        <w:tblW w:w="0" w:type="auto"/>
        <w:tblLook w:val="04A0" w:firstRow="1" w:lastRow="0" w:firstColumn="1" w:lastColumn="0" w:noHBand="0" w:noVBand="1"/>
      </w:tblPr>
      <w:tblGrid>
        <w:gridCol w:w="2319"/>
        <w:gridCol w:w="2379"/>
        <w:gridCol w:w="2079"/>
        <w:gridCol w:w="2079"/>
      </w:tblGrid>
      <w:tr w:rsidR="00036B64" w14:paraId="6BEE4D76" w14:textId="77777777" w:rsidTr="00036B64">
        <w:tc>
          <w:tcPr>
            <w:tcW w:w="2319" w:type="dxa"/>
            <w:shd w:val="clear" w:color="auto" w:fill="808080" w:themeFill="background1" w:themeFillShade="80"/>
          </w:tcPr>
          <w:p w14:paraId="7636D343" w14:textId="77777777" w:rsidR="00036B64" w:rsidRPr="00F13163" w:rsidRDefault="00036B64" w:rsidP="00036B64">
            <w:pPr>
              <w:rPr>
                <w:b/>
              </w:rPr>
            </w:pPr>
            <w:r w:rsidRPr="00F13163">
              <w:rPr>
                <w:b/>
              </w:rPr>
              <w:t>1</w:t>
            </w:r>
            <w:r w:rsidRPr="00F13163">
              <w:rPr>
                <w:b/>
                <w:vertAlign w:val="superscript"/>
              </w:rPr>
              <w:t>st</w:t>
            </w:r>
            <w:r w:rsidRPr="00F13163">
              <w:rPr>
                <w:b/>
              </w:rPr>
              <w:t xml:space="preserve"> Quarter</w:t>
            </w:r>
          </w:p>
        </w:tc>
        <w:tc>
          <w:tcPr>
            <w:tcW w:w="2379" w:type="dxa"/>
            <w:shd w:val="clear" w:color="auto" w:fill="808080" w:themeFill="background1" w:themeFillShade="80"/>
          </w:tcPr>
          <w:p w14:paraId="3053A2DC" w14:textId="77777777" w:rsidR="00036B64" w:rsidRPr="00F13163" w:rsidRDefault="00036B64" w:rsidP="00036B64">
            <w:pPr>
              <w:rPr>
                <w:b/>
              </w:rPr>
            </w:pPr>
            <w:r w:rsidRPr="00F13163">
              <w:rPr>
                <w:b/>
              </w:rPr>
              <w:t>2</w:t>
            </w:r>
            <w:r w:rsidRPr="00F13163">
              <w:rPr>
                <w:b/>
                <w:vertAlign w:val="superscript"/>
              </w:rPr>
              <w:t>nd</w:t>
            </w:r>
            <w:r w:rsidRPr="00F13163">
              <w:rPr>
                <w:b/>
              </w:rPr>
              <w:t xml:space="preserve"> Quarter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139B8C98" w14:textId="77777777" w:rsidR="00036B64" w:rsidRPr="00F13163" w:rsidRDefault="00036B64" w:rsidP="00036B64">
            <w:pPr>
              <w:rPr>
                <w:b/>
              </w:rPr>
            </w:pPr>
            <w:r w:rsidRPr="00F13163">
              <w:rPr>
                <w:b/>
              </w:rPr>
              <w:t>3</w:t>
            </w:r>
            <w:r w:rsidRPr="00F13163">
              <w:rPr>
                <w:b/>
                <w:vertAlign w:val="superscript"/>
              </w:rPr>
              <w:t>rd</w:t>
            </w:r>
            <w:r w:rsidRPr="00F13163">
              <w:rPr>
                <w:b/>
              </w:rPr>
              <w:t xml:space="preserve"> Quarter</w:t>
            </w:r>
          </w:p>
        </w:tc>
        <w:tc>
          <w:tcPr>
            <w:tcW w:w="2079" w:type="dxa"/>
            <w:shd w:val="clear" w:color="auto" w:fill="808080" w:themeFill="background1" w:themeFillShade="80"/>
          </w:tcPr>
          <w:p w14:paraId="516D5F4F" w14:textId="77777777" w:rsidR="00036B64" w:rsidRPr="00F13163" w:rsidRDefault="00036B64" w:rsidP="00036B64">
            <w:pPr>
              <w:rPr>
                <w:b/>
              </w:rPr>
            </w:pPr>
            <w:r w:rsidRPr="00F13163">
              <w:rPr>
                <w:b/>
              </w:rPr>
              <w:t>4</w:t>
            </w:r>
            <w:r w:rsidRPr="00F13163">
              <w:rPr>
                <w:b/>
                <w:vertAlign w:val="superscript"/>
              </w:rPr>
              <w:t>th</w:t>
            </w:r>
            <w:r w:rsidRPr="00F13163">
              <w:rPr>
                <w:b/>
              </w:rPr>
              <w:t xml:space="preserve"> Quarter</w:t>
            </w:r>
          </w:p>
        </w:tc>
      </w:tr>
      <w:tr w:rsidR="00036B64" w14:paraId="22BD7178" w14:textId="77777777" w:rsidTr="00036B64">
        <w:tc>
          <w:tcPr>
            <w:tcW w:w="2319" w:type="dxa"/>
            <w:vAlign w:val="bottom"/>
          </w:tcPr>
          <w:p w14:paraId="301E9A0F" w14:textId="2CA24DC5" w:rsidR="00036B64" w:rsidRPr="00FE050A" w:rsidRDefault="00036B64" w:rsidP="00036B64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able</w:t>
            </w:r>
          </w:p>
        </w:tc>
        <w:tc>
          <w:tcPr>
            <w:tcW w:w="2379" w:type="dxa"/>
            <w:vAlign w:val="bottom"/>
          </w:tcPr>
          <w:p w14:paraId="21090466" w14:textId="77777777" w:rsidR="00036B64" w:rsidRPr="00FE050A" w:rsidRDefault="00036B64" w:rsidP="00036B64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air</w:t>
            </w:r>
          </w:p>
        </w:tc>
        <w:tc>
          <w:tcPr>
            <w:tcW w:w="2079" w:type="dxa"/>
            <w:vAlign w:val="bottom"/>
          </w:tcPr>
          <w:p w14:paraId="71FA7373" w14:textId="77777777" w:rsidR="00036B64" w:rsidRPr="00FE050A" w:rsidRDefault="00036B64" w:rsidP="00036B64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against</w:t>
            </w:r>
          </w:p>
        </w:tc>
        <w:tc>
          <w:tcPr>
            <w:tcW w:w="2079" w:type="dxa"/>
            <w:vAlign w:val="bottom"/>
          </w:tcPr>
          <w:p w14:paraId="302BFE09" w14:textId="2E9EA533" w:rsidR="00036B64" w:rsidRPr="00FE050A" w:rsidRDefault="00C62F70" w:rsidP="00036B64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</w:t>
            </w:r>
            <w:r w:rsidR="00036B64"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bove</w:t>
            </w:r>
          </w:p>
        </w:tc>
      </w:tr>
      <w:tr w:rsidR="00C62F70" w14:paraId="4004BB36" w14:textId="77777777" w:rsidTr="00036B64">
        <w:tc>
          <w:tcPr>
            <w:tcW w:w="2319" w:type="dxa"/>
            <w:vAlign w:val="bottom"/>
          </w:tcPr>
          <w:p w14:paraId="58B6C609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almost</w:t>
            </w:r>
          </w:p>
        </w:tc>
        <w:tc>
          <w:tcPr>
            <w:tcW w:w="2379" w:type="dxa"/>
            <w:vAlign w:val="bottom"/>
          </w:tcPr>
          <w:p w14:paraId="76D81F02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also*</w:t>
            </w:r>
          </w:p>
        </w:tc>
        <w:tc>
          <w:tcPr>
            <w:tcW w:w="2079" w:type="dxa"/>
            <w:vAlign w:val="bottom"/>
          </w:tcPr>
          <w:p w14:paraId="5C2A8477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beautiful</w:t>
            </w:r>
          </w:p>
        </w:tc>
        <w:tc>
          <w:tcPr>
            <w:tcW w:w="2079" w:type="dxa"/>
            <w:vAlign w:val="bottom"/>
          </w:tcPr>
          <w:p w14:paraId="6628A311" w14:textId="4DC2D64C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country*</w:t>
            </w:r>
          </w:p>
        </w:tc>
      </w:tr>
      <w:tr w:rsidR="00C62F70" w14:paraId="3AA39527" w14:textId="77777777" w:rsidTr="00036B64">
        <w:tc>
          <w:tcPr>
            <w:tcW w:w="2319" w:type="dxa"/>
            <w:vAlign w:val="bottom"/>
          </w:tcPr>
          <w:p w14:paraId="108EE003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America</w:t>
            </w:r>
          </w:p>
        </w:tc>
        <w:tc>
          <w:tcPr>
            <w:tcW w:w="2379" w:type="dxa"/>
            <w:vAlign w:val="bottom"/>
          </w:tcPr>
          <w:p w14:paraId="54347AF3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always*</w:t>
            </w:r>
          </w:p>
        </w:tc>
        <w:tc>
          <w:tcPr>
            <w:tcW w:w="2079" w:type="dxa"/>
            <w:vAlign w:val="bottom"/>
          </w:tcPr>
          <w:p w14:paraId="7C5DAE64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between</w:t>
            </w:r>
          </w:p>
        </w:tc>
        <w:tc>
          <w:tcPr>
            <w:tcW w:w="2079" w:type="dxa"/>
            <w:vAlign w:val="bottom"/>
          </w:tcPr>
          <w:p w14:paraId="30F824AC" w14:textId="46A3F800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drink</w:t>
            </w:r>
          </w:p>
        </w:tc>
      </w:tr>
      <w:tr w:rsidR="00C62F70" w14:paraId="5C9420C4" w14:textId="77777777" w:rsidTr="00036B64">
        <w:tc>
          <w:tcPr>
            <w:tcW w:w="2319" w:type="dxa"/>
            <w:vAlign w:val="bottom"/>
          </w:tcPr>
          <w:p w14:paraId="309DDBA0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anything</w:t>
            </w:r>
          </w:p>
        </w:tc>
        <w:tc>
          <w:tcPr>
            <w:tcW w:w="2379" w:type="dxa"/>
            <w:vAlign w:val="bottom"/>
          </w:tcPr>
          <w:p w14:paraId="32FF5687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animal</w:t>
            </w:r>
          </w:p>
        </w:tc>
        <w:tc>
          <w:tcPr>
            <w:tcW w:w="2079" w:type="dxa"/>
            <w:vAlign w:val="bottom"/>
          </w:tcPr>
          <w:p w14:paraId="08A744E0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build</w:t>
            </w:r>
          </w:p>
        </w:tc>
        <w:tc>
          <w:tcPr>
            <w:tcW w:w="2079" w:type="dxa"/>
            <w:vAlign w:val="bottom"/>
          </w:tcPr>
          <w:p w14:paraId="1409F1F6" w14:textId="1B6E026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every</w:t>
            </w:r>
          </w:p>
        </w:tc>
      </w:tr>
      <w:tr w:rsidR="00C62F70" w14:paraId="00CA6754" w14:textId="77777777" w:rsidTr="00036B64">
        <w:tc>
          <w:tcPr>
            <w:tcW w:w="2319" w:type="dxa"/>
            <w:vAlign w:val="bottom"/>
          </w:tcPr>
          <w:p w14:paraId="39B9D419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become*</w:t>
            </w:r>
          </w:p>
        </w:tc>
        <w:tc>
          <w:tcPr>
            <w:tcW w:w="2379" w:type="dxa"/>
            <w:vAlign w:val="bottom"/>
          </w:tcPr>
          <w:p w14:paraId="290A9535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another</w:t>
            </w:r>
          </w:p>
        </w:tc>
        <w:tc>
          <w:tcPr>
            <w:tcW w:w="2079" w:type="dxa"/>
            <w:vAlign w:val="bottom"/>
          </w:tcPr>
          <w:p w14:paraId="160AC8BB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carry</w:t>
            </w:r>
          </w:p>
        </w:tc>
        <w:tc>
          <w:tcPr>
            <w:tcW w:w="2079" w:type="dxa"/>
            <w:vAlign w:val="bottom"/>
          </w:tcPr>
          <w:p w14:paraId="36C3636F" w14:textId="665EDA32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important</w:t>
            </w:r>
          </w:p>
        </w:tc>
      </w:tr>
      <w:tr w:rsidR="00C62F70" w14:paraId="4B6C3CB9" w14:textId="77777777" w:rsidTr="00036B64">
        <w:tc>
          <w:tcPr>
            <w:tcW w:w="2319" w:type="dxa"/>
            <w:vAlign w:val="bottom"/>
          </w:tcPr>
          <w:p w14:paraId="6FEAB85C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behind</w:t>
            </w:r>
          </w:p>
        </w:tc>
        <w:tc>
          <w:tcPr>
            <w:tcW w:w="2379" w:type="dxa"/>
            <w:vAlign w:val="bottom"/>
          </w:tcPr>
          <w:p w14:paraId="1AAFA021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answer</w:t>
            </w:r>
          </w:p>
        </w:tc>
        <w:tc>
          <w:tcPr>
            <w:tcW w:w="2079" w:type="dxa"/>
            <w:vAlign w:val="bottom"/>
          </w:tcPr>
          <w:p w14:paraId="5E9ED6FF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catch</w:t>
            </w:r>
          </w:p>
        </w:tc>
        <w:tc>
          <w:tcPr>
            <w:tcW w:w="2079" w:type="dxa"/>
            <w:vAlign w:val="bottom"/>
          </w:tcPr>
          <w:p w14:paraId="0EAAD9A5" w14:textId="5FE59384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might*</w:t>
            </w:r>
          </w:p>
        </w:tc>
      </w:tr>
      <w:tr w:rsidR="00C62F70" w14:paraId="02BA292E" w14:textId="77777777" w:rsidTr="00036B64">
        <w:tc>
          <w:tcPr>
            <w:tcW w:w="2319" w:type="dxa"/>
            <w:vAlign w:val="bottom"/>
          </w:tcPr>
          <w:p w14:paraId="12625E60" w14:textId="0FC95A2C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both</w:t>
            </w:r>
          </w:p>
        </w:tc>
        <w:tc>
          <w:tcPr>
            <w:tcW w:w="2379" w:type="dxa"/>
            <w:vAlign w:val="bottom"/>
          </w:tcPr>
          <w:p w14:paraId="62CB4231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begin*</w:t>
            </w:r>
          </w:p>
        </w:tc>
        <w:tc>
          <w:tcPr>
            <w:tcW w:w="2079" w:type="dxa"/>
            <w:vAlign w:val="bottom"/>
          </w:tcPr>
          <w:p w14:paraId="2AB75048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draw*</w:t>
            </w:r>
          </w:p>
        </w:tc>
        <w:tc>
          <w:tcPr>
            <w:tcW w:w="2079" w:type="dxa"/>
            <w:vAlign w:val="bottom"/>
          </w:tcPr>
          <w:p w14:paraId="558FA502" w14:textId="0559299D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often</w:t>
            </w:r>
          </w:p>
        </w:tc>
      </w:tr>
      <w:tr w:rsidR="00C62F70" w14:paraId="16D0C0B0" w14:textId="77777777" w:rsidTr="00036B64">
        <w:tc>
          <w:tcPr>
            <w:tcW w:w="2319" w:type="dxa"/>
            <w:vAlign w:val="bottom"/>
          </w:tcPr>
          <w:p w14:paraId="3ACA68F5" w14:textId="6B3F39FB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children</w:t>
            </w:r>
          </w:p>
        </w:tc>
        <w:tc>
          <w:tcPr>
            <w:tcW w:w="2379" w:type="dxa"/>
            <w:vAlign w:val="bottom"/>
          </w:tcPr>
          <w:p w14:paraId="02294F09" w14:textId="55A5A859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better*</w:t>
            </w:r>
          </w:p>
        </w:tc>
        <w:tc>
          <w:tcPr>
            <w:tcW w:w="2079" w:type="dxa"/>
            <w:vAlign w:val="bottom"/>
          </w:tcPr>
          <w:p w14:paraId="05C9B017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easy</w:t>
            </w:r>
          </w:p>
        </w:tc>
        <w:tc>
          <w:tcPr>
            <w:tcW w:w="2079" w:type="dxa"/>
            <w:vAlign w:val="bottom"/>
          </w:tcPr>
          <w:p w14:paraId="25750F18" w14:textId="489E2CC6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open</w:t>
            </w:r>
          </w:p>
        </w:tc>
      </w:tr>
      <w:tr w:rsidR="00C62F70" w14:paraId="17A3060A" w14:textId="77777777" w:rsidTr="00036B64">
        <w:tc>
          <w:tcPr>
            <w:tcW w:w="2319" w:type="dxa"/>
            <w:vAlign w:val="bottom"/>
          </w:tcPr>
          <w:p w14:paraId="617CD446" w14:textId="73A03D8E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city*</w:t>
            </w:r>
          </w:p>
        </w:tc>
        <w:tc>
          <w:tcPr>
            <w:tcW w:w="2379" w:type="dxa"/>
            <w:vAlign w:val="bottom"/>
          </w:tcPr>
          <w:p w14:paraId="0CE869B2" w14:textId="5A7DEF06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change</w:t>
            </w:r>
          </w:p>
        </w:tc>
        <w:tc>
          <w:tcPr>
            <w:tcW w:w="2079" w:type="dxa"/>
            <w:vAlign w:val="bottom"/>
          </w:tcPr>
          <w:p w14:paraId="4B2B8ECE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enough</w:t>
            </w:r>
          </w:p>
        </w:tc>
        <w:tc>
          <w:tcPr>
            <w:tcW w:w="2079" w:type="dxa"/>
            <w:vAlign w:val="bottom"/>
          </w:tcPr>
          <w:p w14:paraId="61125711" w14:textId="77287F5E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own</w:t>
            </w:r>
          </w:p>
        </w:tc>
      </w:tr>
      <w:tr w:rsidR="00036B64" w14:paraId="1B813850" w14:textId="77777777" w:rsidTr="00036B64">
        <w:tc>
          <w:tcPr>
            <w:tcW w:w="2319" w:type="dxa"/>
            <w:vAlign w:val="bottom"/>
          </w:tcPr>
          <w:p w14:paraId="642B5F75" w14:textId="656655AA" w:rsidR="00036B64" w:rsidRPr="00FE050A" w:rsidRDefault="00036B64" w:rsidP="00036B64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different</w:t>
            </w:r>
          </w:p>
        </w:tc>
        <w:tc>
          <w:tcPr>
            <w:tcW w:w="2379" w:type="dxa"/>
            <w:vAlign w:val="bottom"/>
          </w:tcPr>
          <w:p w14:paraId="6EFA03B0" w14:textId="2C4797AA" w:rsidR="00036B64" w:rsidRPr="00FE050A" w:rsidRDefault="00036B64" w:rsidP="00036B64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cold</w:t>
            </w:r>
          </w:p>
        </w:tc>
        <w:tc>
          <w:tcPr>
            <w:tcW w:w="2079" w:type="dxa"/>
            <w:vAlign w:val="bottom"/>
          </w:tcPr>
          <w:p w14:paraId="086C5E44" w14:textId="77777777" w:rsidR="00036B64" w:rsidRPr="00FE050A" w:rsidRDefault="00036B64" w:rsidP="00036B64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everyone</w:t>
            </w:r>
          </w:p>
        </w:tc>
        <w:tc>
          <w:tcPr>
            <w:tcW w:w="2079" w:type="dxa"/>
            <w:vAlign w:val="bottom"/>
          </w:tcPr>
          <w:p w14:paraId="40691CC3" w14:textId="173465B4" w:rsidR="00036B64" w:rsidRPr="00FE050A" w:rsidRDefault="00C62F70" w:rsidP="00036B64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hAnsiTheme="majorHAnsi"/>
                <w:sz w:val="22"/>
                <w:szCs w:val="22"/>
              </w:rPr>
              <w:t>river</w:t>
            </w:r>
          </w:p>
        </w:tc>
      </w:tr>
      <w:tr w:rsidR="00C62F70" w14:paraId="7C5A8D0A" w14:textId="77777777" w:rsidTr="00036B64">
        <w:tc>
          <w:tcPr>
            <w:tcW w:w="2319" w:type="dxa"/>
            <w:vAlign w:val="bottom"/>
          </w:tcPr>
          <w:p w14:paraId="475A15E0" w14:textId="21F135F3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don't</w:t>
            </w:r>
          </w:p>
        </w:tc>
        <w:tc>
          <w:tcPr>
            <w:tcW w:w="2379" w:type="dxa"/>
            <w:vAlign w:val="bottom"/>
          </w:tcPr>
          <w:p w14:paraId="660610C8" w14:textId="51923078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different</w:t>
            </w:r>
          </w:p>
        </w:tc>
        <w:tc>
          <w:tcPr>
            <w:tcW w:w="2079" w:type="dxa"/>
            <w:vAlign w:val="bottom"/>
          </w:tcPr>
          <w:p w14:paraId="11BEC3C4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everything</w:t>
            </w:r>
          </w:p>
        </w:tc>
        <w:tc>
          <w:tcPr>
            <w:tcW w:w="2079" w:type="dxa"/>
            <w:vAlign w:val="bottom"/>
          </w:tcPr>
          <w:p w14:paraId="5E68FA63" w14:textId="518B0C3C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special</w:t>
            </w:r>
          </w:p>
        </w:tc>
      </w:tr>
      <w:tr w:rsidR="00C62F70" w14:paraId="68689CAE" w14:textId="77777777" w:rsidTr="00036B64">
        <w:tc>
          <w:tcPr>
            <w:tcW w:w="2319" w:type="dxa"/>
            <w:vAlign w:val="bottom"/>
          </w:tcPr>
          <w:p w14:paraId="38E1BA1C" w14:textId="3DAF60ED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down</w:t>
            </w:r>
          </w:p>
        </w:tc>
        <w:tc>
          <w:tcPr>
            <w:tcW w:w="2379" w:type="dxa"/>
            <w:vAlign w:val="bottom"/>
          </w:tcPr>
          <w:p w14:paraId="46AD9937" w14:textId="705A5205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done*</w:t>
            </w:r>
          </w:p>
        </w:tc>
        <w:tc>
          <w:tcPr>
            <w:tcW w:w="2079" w:type="dxa"/>
            <w:vAlign w:val="bottom"/>
          </w:tcPr>
          <w:p w14:paraId="0CDBB30B" w14:textId="5530D025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family*</w:t>
            </w:r>
          </w:p>
        </w:tc>
        <w:tc>
          <w:tcPr>
            <w:tcW w:w="2079" w:type="dxa"/>
            <w:vAlign w:val="bottom"/>
          </w:tcPr>
          <w:p w14:paraId="63705B3A" w14:textId="5E613548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those</w:t>
            </w:r>
          </w:p>
        </w:tc>
      </w:tr>
      <w:tr w:rsidR="00C62F70" w14:paraId="135F3941" w14:textId="77777777" w:rsidTr="00036B64">
        <w:tc>
          <w:tcPr>
            <w:tcW w:w="2319" w:type="dxa"/>
            <w:vAlign w:val="bottom"/>
          </w:tcPr>
          <w:p w14:paraId="104FAC89" w14:textId="0C26400A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earth</w:t>
            </w:r>
          </w:p>
        </w:tc>
        <w:tc>
          <w:tcPr>
            <w:tcW w:w="2379" w:type="dxa"/>
            <w:vAlign w:val="bottom"/>
          </w:tcPr>
          <w:p w14:paraId="5B9AB7C5" w14:textId="54096F45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following </w:t>
            </w:r>
          </w:p>
        </w:tc>
        <w:tc>
          <w:tcPr>
            <w:tcW w:w="2079" w:type="dxa"/>
            <w:vAlign w:val="bottom"/>
          </w:tcPr>
          <w:p w14:paraId="5988DCA7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favorite</w:t>
            </w:r>
          </w:p>
        </w:tc>
        <w:tc>
          <w:tcPr>
            <w:tcW w:w="2079" w:type="dxa"/>
            <w:vAlign w:val="bottom"/>
          </w:tcPr>
          <w:p w14:paraId="7285D592" w14:textId="5246030A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thought</w:t>
            </w:r>
          </w:p>
        </w:tc>
      </w:tr>
      <w:tr w:rsidR="00C62F70" w14:paraId="1C074B00" w14:textId="77777777" w:rsidTr="00036B64">
        <w:tc>
          <w:tcPr>
            <w:tcW w:w="2319" w:type="dxa"/>
            <w:vAlign w:val="bottom"/>
          </w:tcPr>
          <w:p w14:paraId="472425CA" w14:textId="32736E3D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eight *</w:t>
            </w:r>
          </w:p>
        </w:tc>
        <w:tc>
          <w:tcPr>
            <w:tcW w:w="2379" w:type="dxa"/>
            <w:vAlign w:val="bottom"/>
          </w:tcPr>
          <w:p w14:paraId="50CA928B" w14:textId="08FE81D0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found*</w:t>
            </w:r>
          </w:p>
        </w:tc>
        <w:tc>
          <w:tcPr>
            <w:tcW w:w="2079" w:type="dxa"/>
            <w:vAlign w:val="bottom"/>
          </w:tcPr>
          <w:p w14:paraId="0664C860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feel</w:t>
            </w:r>
          </w:p>
        </w:tc>
        <w:tc>
          <w:tcPr>
            <w:tcW w:w="2079" w:type="dxa"/>
            <w:vAlign w:val="bottom"/>
          </w:tcPr>
          <w:p w14:paraId="6367B13D" w14:textId="62EF8872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took</w:t>
            </w:r>
          </w:p>
        </w:tc>
      </w:tr>
      <w:tr w:rsidR="00C62F70" w14:paraId="25306402" w14:textId="77777777" w:rsidTr="00036B64">
        <w:tc>
          <w:tcPr>
            <w:tcW w:w="2319" w:type="dxa"/>
            <w:vAlign w:val="bottom"/>
          </w:tcPr>
          <w:p w14:paraId="5ED510AC" w14:textId="1158F341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going*</w:t>
            </w:r>
          </w:p>
        </w:tc>
        <w:tc>
          <w:tcPr>
            <w:tcW w:w="2379" w:type="dxa"/>
            <w:vAlign w:val="bottom"/>
          </w:tcPr>
          <w:p w14:paraId="2EED6FE0" w14:textId="5B06769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goes</w:t>
            </w:r>
          </w:p>
        </w:tc>
        <w:tc>
          <w:tcPr>
            <w:tcW w:w="2079" w:type="dxa"/>
            <w:vAlign w:val="bottom"/>
          </w:tcPr>
          <w:p w14:paraId="65E9B299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fight</w:t>
            </w:r>
          </w:p>
        </w:tc>
        <w:tc>
          <w:tcPr>
            <w:tcW w:w="2079" w:type="dxa"/>
            <w:vAlign w:val="bottom"/>
          </w:tcPr>
          <w:p w14:paraId="517589B2" w14:textId="1A527A3F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until</w:t>
            </w:r>
          </w:p>
        </w:tc>
      </w:tr>
      <w:tr w:rsidR="00B63026" w14:paraId="4FD20DD6" w14:textId="77777777" w:rsidTr="00036B64">
        <w:tc>
          <w:tcPr>
            <w:tcW w:w="2319" w:type="dxa"/>
            <w:vAlign w:val="bottom"/>
          </w:tcPr>
          <w:p w14:paraId="4C795B3F" w14:textId="1C78B6F8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learn*</w:t>
            </w:r>
          </w:p>
        </w:tc>
        <w:tc>
          <w:tcPr>
            <w:tcW w:w="2379" w:type="dxa"/>
            <w:vAlign w:val="bottom"/>
          </w:tcPr>
          <w:p w14:paraId="66AE5467" w14:textId="537600C3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much*</w:t>
            </w:r>
          </w:p>
        </w:tc>
        <w:tc>
          <w:tcPr>
            <w:tcW w:w="2079" w:type="dxa"/>
            <w:vAlign w:val="bottom"/>
          </w:tcPr>
          <w:p w14:paraId="48E8EF6D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finally</w:t>
            </w:r>
          </w:p>
        </w:tc>
        <w:tc>
          <w:tcPr>
            <w:tcW w:w="2079" w:type="dxa"/>
            <w:vAlign w:val="bottom"/>
          </w:tcPr>
          <w:p w14:paraId="2B35F3AD" w14:textId="4805EEB0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hAnsiTheme="majorHAnsi"/>
                <w:sz w:val="22"/>
                <w:szCs w:val="22"/>
              </w:rPr>
              <w:t>warm</w:t>
            </w:r>
          </w:p>
        </w:tc>
      </w:tr>
      <w:tr w:rsidR="00B63026" w14:paraId="134C66C2" w14:textId="77777777" w:rsidTr="00036B64">
        <w:tc>
          <w:tcPr>
            <w:tcW w:w="2319" w:type="dxa"/>
            <w:vAlign w:val="bottom"/>
          </w:tcPr>
          <w:p w14:paraId="4869AA5A" w14:textId="5E0FFDF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letters</w:t>
            </w:r>
          </w:p>
        </w:tc>
        <w:tc>
          <w:tcPr>
            <w:tcW w:w="2379" w:type="dxa"/>
            <w:vAlign w:val="bottom"/>
          </w:tcPr>
          <w:p w14:paraId="18B90FD8" w14:textId="71081500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hAnsiTheme="majorHAnsi"/>
                <w:sz w:val="22"/>
                <w:szCs w:val="22"/>
              </w:rPr>
              <w:t>once</w:t>
            </w:r>
          </w:p>
        </w:tc>
        <w:tc>
          <w:tcPr>
            <w:tcW w:w="2079" w:type="dxa"/>
            <w:vAlign w:val="bottom"/>
          </w:tcPr>
          <w:p w14:paraId="0EA1A072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gone</w:t>
            </w:r>
          </w:p>
        </w:tc>
        <w:tc>
          <w:tcPr>
            <w:tcW w:w="2079" w:type="dxa"/>
            <w:vAlign w:val="bottom"/>
          </w:tcPr>
          <w:p w14:paraId="6994FA1F" w14:textId="5D3594EA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watch</w:t>
            </w:r>
          </w:p>
        </w:tc>
      </w:tr>
      <w:tr w:rsidR="00B63026" w14:paraId="183C7DD2" w14:textId="77777777" w:rsidTr="00036B64">
        <w:tc>
          <w:tcPr>
            <w:tcW w:w="2319" w:type="dxa"/>
            <w:vAlign w:val="bottom"/>
          </w:tcPr>
          <w:p w14:paraId="750EDEBD" w14:textId="268EDD93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myself</w:t>
            </w:r>
          </w:p>
        </w:tc>
        <w:tc>
          <w:tcPr>
            <w:tcW w:w="2379" w:type="dxa"/>
            <w:vAlign w:val="bottom"/>
          </w:tcPr>
          <w:p w14:paraId="5683F6B0" w14:textId="5E1A8ADF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point</w:t>
            </w:r>
          </w:p>
        </w:tc>
        <w:tc>
          <w:tcPr>
            <w:tcW w:w="2079" w:type="dxa"/>
            <w:vAlign w:val="bottom"/>
          </w:tcPr>
          <w:p w14:paraId="1F9BABDC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grew</w:t>
            </w:r>
          </w:p>
        </w:tc>
        <w:tc>
          <w:tcPr>
            <w:tcW w:w="2079" w:type="dxa"/>
            <w:vAlign w:val="bottom"/>
          </w:tcPr>
          <w:p w14:paraId="321CDC4F" w14:textId="6B9EBAFC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while</w:t>
            </w:r>
          </w:p>
        </w:tc>
      </w:tr>
      <w:tr w:rsidR="00B63026" w14:paraId="4C78D0DD" w14:textId="77777777" w:rsidTr="00036B64">
        <w:tc>
          <w:tcPr>
            <w:tcW w:w="2319" w:type="dxa"/>
            <w:vAlign w:val="bottom"/>
          </w:tcPr>
          <w:p w14:paraId="63B3A0D4" w14:textId="51D71902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page*</w:t>
            </w:r>
          </w:p>
        </w:tc>
        <w:tc>
          <w:tcPr>
            <w:tcW w:w="2379" w:type="dxa"/>
            <w:vAlign w:val="bottom"/>
          </w:tcPr>
          <w:p w14:paraId="7D2DC00D" w14:textId="3B4E802D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pull</w:t>
            </w:r>
          </w:p>
        </w:tc>
        <w:tc>
          <w:tcPr>
            <w:tcW w:w="2079" w:type="dxa"/>
            <w:vAlign w:val="bottom"/>
          </w:tcPr>
          <w:p w14:paraId="5F2DA729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group</w:t>
            </w:r>
          </w:p>
        </w:tc>
        <w:tc>
          <w:tcPr>
            <w:tcW w:w="2079" w:type="dxa"/>
            <w:vAlign w:val="bottom"/>
          </w:tcPr>
          <w:p w14:paraId="7572B438" w14:textId="4378378E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wrote*</w:t>
            </w:r>
          </w:p>
        </w:tc>
      </w:tr>
      <w:tr w:rsidR="00B63026" w14:paraId="29351FF8" w14:textId="77777777" w:rsidTr="00036B64">
        <w:tc>
          <w:tcPr>
            <w:tcW w:w="2319" w:type="dxa"/>
            <w:vAlign w:val="bottom"/>
          </w:tcPr>
          <w:p w14:paraId="51F18653" w14:textId="43E73BF1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paper*</w:t>
            </w:r>
          </w:p>
        </w:tc>
        <w:tc>
          <w:tcPr>
            <w:tcW w:w="2379" w:type="dxa"/>
            <w:vAlign w:val="bottom"/>
          </w:tcPr>
          <w:p w14:paraId="39BB0867" w14:textId="4D981F28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show</w:t>
            </w:r>
          </w:p>
        </w:tc>
        <w:tc>
          <w:tcPr>
            <w:tcW w:w="2079" w:type="dxa"/>
            <w:vAlign w:val="bottom"/>
          </w:tcPr>
          <w:p w14:paraId="573E209F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grow</w:t>
            </w:r>
          </w:p>
        </w:tc>
        <w:tc>
          <w:tcPr>
            <w:tcW w:w="2079" w:type="dxa"/>
            <w:vAlign w:val="bottom"/>
          </w:tcPr>
          <w:p w14:paraId="05765F5D" w14:textId="75F80C8A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young</w:t>
            </w:r>
          </w:p>
        </w:tc>
      </w:tr>
      <w:tr w:rsidR="00B63026" w14:paraId="3CEC0AC8" w14:textId="77777777" w:rsidTr="00036B64">
        <w:tc>
          <w:tcPr>
            <w:tcW w:w="2319" w:type="dxa"/>
            <w:vAlign w:val="bottom"/>
          </w:tcPr>
          <w:p w14:paraId="761834DF" w14:textId="18F35AB4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picture</w:t>
            </w:r>
          </w:p>
        </w:tc>
        <w:tc>
          <w:tcPr>
            <w:tcW w:w="2379" w:type="dxa"/>
            <w:vAlign w:val="bottom"/>
          </w:tcPr>
          <w:p w14:paraId="19B14FAB" w14:textId="5FF00F15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small</w:t>
            </w:r>
          </w:p>
        </w:tc>
        <w:tc>
          <w:tcPr>
            <w:tcW w:w="2079" w:type="dxa"/>
            <w:vAlign w:val="bottom"/>
          </w:tcPr>
          <w:p w14:paraId="424A01F4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happy</w:t>
            </w:r>
          </w:p>
        </w:tc>
        <w:tc>
          <w:tcPr>
            <w:tcW w:w="2079" w:type="dxa"/>
            <w:vAlign w:val="bottom"/>
          </w:tcPr>
          <w:p w14:paraId="2C39B546" w14:textId="0ADEDB46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026" w14:paraId="41C00DB9" w14:textId="77777777" w:rsidTr="00036B64">
        <w:tc>
          <w:tcPr>
            <w:tcW w:w="2319" w:type="dxa"/>
            <w:vAlign w:val="bottom"/>
          </w:tcPr>
          <w:p w14:paraId="46667804" w14:textId="112E38A5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school*</w:t>
            </w:r>
          </w:p>
        </w:tc>
        <w:tc>
          <w:tcPr>
            <w:tcW w:w="2379" w:type="dxa"/>
            <w:vAlign w:val="bottom"/>
          </w:tcPr>
          <w:p w14:paraId="641717BA" w14:textId="177F7265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sound</w:t>
            </w:r>
          </w:p>
        </w:tc>
        <w:tc>
          <w:tcPr>
            <w:tcW w:w="2079" w:type="dxa"/>
            <w:vAlign w:val="bottom"/>
          </w:tcPr>
          <w:p w14:paraId="64F63873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hold</w:t>
            </w:r>
          </w:p>
        </w:tc>
        <w:tc>
          <w:tcPr>
            <w:tcW w:w="2079" w:type="dxa"/>
            <w:vAlign w:val="bottom"/>
          </w:tcPr>
          <w:p w14:paraId="54E0739C" w14:textId="228EC2FB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026" w14:paraId="20602909" w14:textId="77777777" w:rsidTr="00036B64">
        <w:tc>
          <w:tcPr>
            <w:tcW w:w="2319" w:type="dxa"/>
            <w:vAlign w:val="bottom"/>
          </w:tcPr>
          <w:p w14:paraId="7FDB5B2E" w14:textId="1D9C4A0B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second</w:t>
            </w:r>
          </w:p>
        </w:tc>
        <w:tc>
          <w:tcPr>
            <w:tcW w:w="2379" w:type="dxa"/>
            <w:vAlign w:val="bottom"/>
          </w:tcPr>
          <w:p w14:paraId="1D45DFE9" w14:textId="0F545766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spell</w:t>
            </w:r>
          </w:p>
        </w:tc>
        <w:tc>
          <w:tcPr>
            <w:tcW w:w="2079" w:type="dxa"/>
            <w:vAlign w:val="bottom"/>
          </w:tcPr>
          <w:p w14:paraId="1CABAC36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hour</w:t>
            </w:r>
          </w:p>
        </w:tc>
        <w:tc>
          <w:tcPr>
            <w:tcW w:w="2079" w:type="dxa"/>
            <w:vAlign w:val="bottom"/>
          </w:tcPr>
          <w:p w14:paraId="00FA60CC" w14:textId="59DAD3A6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026" w14:paraId="508F05B1" w14:textId="77777777" w:rsidTr="00036B64">
        <w:tc>
          <w:tcPr>
            <w:tcW w:w="2319" w:type="dxa"/>
            <w:vAlign w:val="bottom"/>
          </w:tcPr>
          <w:p w14:paraId="2412F738" w14:textId="0FD13BC6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sentence</w:t>
            </w:r>
          </w:p>
        </w:tc>
        <w:tc>
          <w:tcPr>
            <w:tcW w:w="2379" w:type="dxa"/>
            <w:vAlign w:val="bottom"/>
          </w:tcPr>
          <w:p w14:paraId="06A2E020" w14:textId="31A99B34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still</w:t>
            </w:r>
          </w:p>
        </w:tc>
        <w:tc>
          <w:tcPr>
            <w:tcW w:w="2079" w:type="dxa"/>
            <w:vAlign w:val="bottom"/>
          </w:tcPr>
          <w:p w14:paraId="317CCD02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idea</w:t>
            </w:r>
          </w:p>
        </w:tc>
        <w:tc>
          <w:tcPr>
            <w:tcW w:w="2079" w:type="dxa"/>
            <w:vAlign w:val="bottom"/>
          </w:tcPr>
          <w:p w14:paraId="1BD1895A" w14:textId="7871D9B4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026" w14:paraId="5B6407B6" w14:textId="77777777" w:rsidTr="00036B64">
        <w:tc>
          <w:tcPr>
            <w:tcW w:w="2319" w:type="dxa"/>
            <w:vAlign w:val="bottom"/>
          </w:tcPr>
          <w:p w14:paraId="19DA3E24" w14:textId="68EEE21C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seven*</w:t>
            </w:r>
          </w:p>
        </w:tc>
        <w:tc>
          <w:tcPr>
            <w:tcW w:w="2379" w:type="dxa"/>
            <w:vAlign w:val="bottom"/>
          </w:tcPr>
          <w:p w14:paraId="648EBD59" w14:textId="52B3E7BE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study</w:t>
            </w:r>
          </w:p>
        </w:tc>
        <w:tc>
          <w:tcPr>
            <w:tcW w:w="2079" w:type="dxa"/>
            <w:vAlign w:val="bottom"/>
          </w:tcPr>
          <w:p w14:paraId="5302EA1B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inside</w:t>
            </w:r>
          </w:p>
        </w:tc>
        <w:tc>
          <w:tcPr>
            <w:tcW w:w="2079" w:type="dxa"/>
            <w:vAlign w:val="bottom"/>
          </w:tcPr>
          <w:p w14:paraId="31DBE16E" w14:textId="4C61E5CD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026" w14:paraId="70073AA3" w14:textId="77777777" w:rsidTr="00036B64">
        <w:tc>
          <w:tcPr>
            <w:tcW w:w="2319" w:type="dxa"/>
            <w:vAlign w:val="bottom"/>
          </w:tcPr>
          <w:p w14:paraId="2788A749" w14:textId="2F653B71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sleep</w:t>
            </w:r>
          </w:p>
        </w:tc>
        <w:tc>
          <w:tcPr>
            <w:tcW w:w="2379" w:type="dxa"/>
            <w:vAlign w:val="bottom"/>
          </w:tcPr>
          <w:p w14:paraId="40867103" w14:textId="47EB7D72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through</w:t>
            </w:r>
          </w:p>
        </w:tc>
        <w:tc>
          <w:tcPr>
            <w:tcW w:w="2079" w:type="dxa"/>
            <w:vAlign w:val="bottom"/>
          </w:tcPr>
          <w:p w14:paraId="00AA6399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knew*</w:t>
            </w:r>
          </w:p>
        </w:tc>
        <w:tc>
          <w:tcPr>
            <w:tcW w:w="2079" w:type="dxa"/>
            <w:vAlign w:val="bottom"/>
          </w:tcPr>
          <w:p w14:paraId="23BBA074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026" w14:paraId="1FF3BE75" w14:textId="77777777" w:rsidTr="00036B64">
        <w:tc>
          <w:tcPr>
            <w:tcW w:w="2319" w:type="dxa"/>
            <w:vAlign w:val="bottom"/>
          </w:tcPr>
          <w:p w14:paraId="606162E8" w14:textId="59A62DC6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together</w:t>
            </w:r>
          </w:p>
        </w:tc>
        <w:tc>
          <w:tcPr>
            <w:tcW w:w="2379" w:type="dxa"/>
            <w:vAlign w:val="bottom"/>
          </w:tcPr>
          <w:p w14:paraId="131C3EDE" w14:textId="30384872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turn</w:t>
            </w:r>
          </w:p>
        </w:tc>
        <w:tc>
          <w:tcPr>
            <w:tcW w:w="2079" w:type="dxa"/>
            <w:vAlign w:val="bottom"/>
          </w:tcPr>
          <w:p w14:paraId="3DA4834B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large</w:t>
            </w:r>
          </w:p>
        </w:tc>
        <w:tc>
          <w:tcPr>
            <w:tcW w:w="2079" w:type="dxa"/>
            <w:vAlign w:val="bottom"/>
          </w:tcPr>
          <w:p w14:paraId="6B4DBA5F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026" w14:paraId="23D5B077" w14:textId="77777777" w:rsidTr="00036B64">
        <w:tc>
          <w:tcPr>
            <w:tcW w:w="2319" w:type="dxa"/>
            <w:vAlign w:val="bottom"/>
          </w:tcPr>
          <w:p w14:paraId="64DE505D" w14:textId="5736E8F5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try*</w:t>
            </w:r>
          </w:p>
        </w:tc>
        <w:tc>
          <w:tcPr>
            <w:tcW w:w="2379" w:type="dxa"/>
            <w:vAlign w:val="bottom"/>
          </w:tcPr>
          <w:p w14:paraId="3FBDF306" w14:textId="7A400292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upon</w:t>
            </w:r>
          </w:p>
        </w:tc>
        <w:tc>
          <w:tcPr>
            <w:tcW w:w="2079" w:type="dxa"/>
            <w:vAlign w:val="bottom"/>
          </w:tcPr>
          <w:p w14:paraId="752114F4" w14:textId="507E7CC1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maybe</w:t>
            </w:r>
          </w:p>
        </w:tc>
        <w:tc>
          <w:tcPr>
            <w:tcW w:w="2079" w:type="dxa"/>
            <w:vAlign w:val="bottom"/>
          </w:tcPr>
          <w:p w14:paraId="112DC470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3026" w14:paraId="7FB3EF82" w14:textId="77777777" w:rsidTr="00036B64">
        <w:tc>
          <w:tcPr>
            <w:tcW w:w="2319" w:type="dxa"/>
            <w:vAlign w:val="bottom"/>
          </w:tcPr>
          <w:p w14:paraId="57DF8C69" w14:textId="7093EBA6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want</w:t>
            </w:r>
          </w:p>
        </w:tc>
        <w:tc>
          <w:tcPr>
            <w:tcW w:w="2379" w:type="dxa"/>
            <w:vAlign w:val="bottom"/>
          </w:tcPr>
          <w:p w14:paraId="361A876A" w14:textId="73EABFA5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world*</w:t>
            </w:r>
          </w:p>
        </w:tc>
        <w:tc>
          <w:tcPr>
            <w:tcW w:w="2079" w:type="dxa"/>
            <w:vAlign w:val="bottom"/>
          </w:tcPr>
          <w:p w14:paraId="32C9BD3C" w14:textId="1F84D95F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never</w:t>
            </w:r>
          </w:p>
        </w:tc>
        <w:tc>
          <w:tcPr>
            <w:tcW w:w="2079" w:type="dxa"/>
            <w:vAlign w:val="bottom"/>
          </w:tcPr>
          <w:p w14:paraId="006D6478" w14:textId="77777777" w:rsidR="00B63026" w:rsidRPr="00FE050A" w:rsidRDefault="00B63026" w:rsidP="00B630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2F70" w14:paraId="20725D98" w14:textId="77777777" w:rsidTr="00036B64">
        <w:tc>
          <w:tcPr>
            <w:tcW w:w="2319" w:type="dxa"/>
            <w:vAlign w:val="bottom"/>
          </w:tcPr>
          <w:p w14:paraId="34F85CF8" w14:textId="5DE6A23C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9" w:type="dxa"/>
            <w:vAlign w:val="bottom"/>
          </w:tcPr>
          <w:p w14:paraId="37135629" w14:textId="2AB60EEE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79" w:type="dxa"/>
            <w:vAlign w:val="bottom"/>
          </w:tcPr>
          <w:p w14:paraId="7BDD21FB" w14:textId="4693E282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  <w:r w:rsidRPr="00FE050A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next*</w:t>
            </w:r>
          </w:p>
        </w:tc>
        <w:tc>
          <w:tcPr>
            <w:tcW w:w="2079" w:type="dxa"/>
            <w:vAlign w:val="bottom"/>
          </w:tcPr>
          <w:p w14:paraId="6D6D9823" w14:textId="77777777" w:rsidR="00C62F70" w:rsidRPr="00FE050A" w:rsidRDefault="00C62F70" w:rsidP="00C62F7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B2CC7F5" w14:textId="547EA70D" w:rsidR="00F13163" w:rsidRDefault="00F13163" w:rsidP="00F13163">
      <w:pPr>
        <w:rPr>
          <w:b/>
          <w:sz w:val="20"/>
          <w:szCs w:val="20"/>
        </w:rPr>
      </w:pPr>
      <w:r w:rsidRPr="00FE1DD2">
        <w:rPr>
          <w:b/>
          <w:sz w:val="20"/>
          <w:szCs w:val="20"/>
        </w:rPr>
        <w:t xml:space="preserve">Development: </w:t>
      </w:r>
      <w:r w:rsidR="00FE050A">
        <w:rPr>
          <w:b/>
          <w:sz w:val="20"/>
          <w:szCs w:val="20"/>
        </w:rPr>
        <w:t xml:space="preserve"> </w:t>
      </w:r>
      <w:r w:rsidRPr="00FE1DD2">
        <w:rPr>
          <w:b/>
          <w:sz w:val="20"/>
          <w:szCs w:val="20"/>
        </w:rPr>
        <w:t xml:space="preserve">The list of </w:t>
      </w:r>
      <w:r w:rsidR="00036B64" w:rsidRPr="00FE1DD2">
        <w:rPr>
          <w:b/>
          <w:sz w:val="20"/>
          <w:szCs w:val="20"/>
        </w:rPr>
        <w:t>2</w:t>
      </w:r>
      <w:r w:rsidR="00036B64" w:rsidRPr="00FE1DD2">
        <w:rPr>
          <w:b/>
          <w:sz w:val="20"/>
          <w:szCs w:val="20"/>
          <w:vertAlign w:val="superscript"/>
        </w:rPr>
        <w:t>nd</w:t>
      </w:r>
      <w:r w:rsidR="00036B64" w:rsidRPr="00FE1DD2">
        <w:rPr>
          <w:b/>
          <w:sz w:val="20"/>
          <w:szCs w:val="20"/>
        </w:rPr>
        <w:t xml:space="preserve"> </w:t>
      </w:r>
      <w:r w:rsidRPr="00FE1DD2">
        <w:rPr>
          <w:b/>
          <w:sz w:val="20"/>
          <w:szCs w:val="20"/>
        </w:rPr>
        <w:t xml:space="preserve">grade high frequency words were developed by reviewing lists of </w:t>
      </w:r>
      <w:proofErr w:type="spellStart"/>
      <w:r w:rsidRPr="00FE1DD2">
        <w:rPr>
          <w:b/>
          <w:sz w:val="20"/>
          <w:szCs w:val="20"/>
        </w:rPr>
        <w:t>Dolch</w:t>
      </w:r>
      <w:proofErr w:type="spellEnd"/>
      <w:r w:rsidRPr="00FE1DD2">
        <w:rPr>
          <w:b/>
          <w:sz w:val="20"/>
          <w:szCs w:val="20"/>
        </w:rPr>
        <w:t xml:space="preserve"> words, Fry words and </w:t>
      </w:r>
      <w:proofErr w:type="spellStart"/>
      <w:r w:rsidRPr="00FE1DD2">
        <w:rPr>
          <w:b/>
          <w:sz w:val="20"/>
          <w:szCs w:val="20"/>
        </w:rPr>
        <w:t>Fountas</w:t>
      </w:r>
      <w:proofErr w:type="spellEnd"/>
      <w:r w:rsidRPr="00FE1DD2">
        <w:rPr>
          <w:b/>
          <w:sz w:val="20"/>
          <w:szCs w:val="20"/>
        </w:rPr>
        <w:t xml:space="preserve"> and </w:t>
      </w:r>
      <w:proofErr w:type="spellStart"/>
      <w:r w:rsidRPr="00FE1DD2">
        <w:rPr>
          <w:b/>
          <w:sz w:val="20"/>
          <w:szCs w:val="20"/>
        </w:rPr>
        <w:t>Pinnell</w:t>
      </w:r>
      <w:proofErr w:type="spellEnd"/>
      <w:r w:rsidRPr="00FE1DD2">
        <w:rPr>
          <w:b/>
          <w:sz w:val="20"/>
          <w:szCs w:val="20"/>
        </w:rPr>
        <w:t xml:space="preserve"> high frequency words.  </w:t>
      </w:r>
    </w:p>
    <w:p w14:paraId="5CAB9B66" w14:textId="77777777" w:rsidR="00FE050A" w:rsidRPr="00FE1DD2" w:rsidRDefault="00FE050A" w:rsidP="00F13163">
      <w:pPr>
        <w:rPr>
          <w:b/>
          <w:sz w:val="20"/>
          <w:szCs w:val="20"/>
        </w:rPr>
      </w:pPr>
    </w:p>
    <w:p w14:paraId="658904C4" w14:textId="2454A9BF" w:rsidR="00FE1DD2" w:rsidRDefault="00F13163" w:rsidP="00F13163">
      <w:pPr>
        <w:rPr>
          <w:b/>
          <w:sz w:val="22"/>
          <w:szCs w:val="22"/>
        </w:rPr>
      </w:pPr>
      <w:r w:rsidRPr="00FE1DD2">
        <w:rPr>
          <w:b/>
          <w:sz w:val="20"/>
          <w:szCs w:val="20"/>
        </w:rPr>
        <w:t xml:space="preserve">Rationale: </w:t>
      </w:r>
      <w:r w:rsidR="00FE050A">
        <w:rPr>
          <w:b/>
          <w:sz w:val="20"/>
          <w:szCs w:val="20"/>
        </w:rPr>
        <w:t xml:space="preserve"> </w:t>
      </w:r>
      <w:r w:rsidRPr="00FE1DD2">
        <w:rPr>
          <w:b/>
          <w:sz w:val="20"/>
          <w:szCs w:val="20"/>
        </w:rPr>
        <w:t>A core of high-frequency words is a valuable resource as children build their reading and writing processing systems.</w:t>
      </w:r>
      <w:r w:rsidR="00FE050A">
        <w:rPr>
          <w:b/>
          <w:sz w:val="20"/>
          <w:szCs w:val="20"/>
        </w:rPr>
        <w:t xml:space="preserve"> </w:t>
      </w:r>
      <w:r w:rsidRPr="00FE1DD2">
        <w:rPr>
          <w:b/>
          <w:sz w:val="20"/>
          <w:szCs w:val="20"/>
        </w:rPr>
        <w:t xml:space="preserve"> Although many high frequency words carry little meaning, they affect the flow and coherence of text.</w:t>
      </w:r>
      <w:r w:rsidR="00FE050A">
        <w:rPr>
          <w:b/>
          <w:sz w:val="20"/>
          <w:szCs w:val="20"/>
        </w:rPr>
        <w:t xml:space="preserve"> </w:t>
      </w:r>
      <w:r w:rsidRPr="00FE1DD2">
        <w:rPr>
          <w:b/>
          <w:sz w:val="20"/>
          <w:szCs w:val="20"/>
        </w:rPr>
        <w:t xml:space="preserve"> These words appear often and can sometimes be used to help solve other words. </w:t>
      </w:r>
      <w:r w:rsidR="00FE050A">
        <w:rPr>
          <w:b/>
          <w:sz w:val="20"/>
          <w:szCs w:val="20"/>
        </w:rPr>
        <w:t xml:space="preserve"> </w:t>
      </w:r>
      <w:r w:rsidRPr="00FE1DD2">
        <w:rPr>
          <w:b/>
          <w:sz w:val="20"/>
          <w:szCs w:val="20"/>
        </w:rPr>
        <w:t>Making recognition of high frequency words automatically, frees the attention to understand meaning as well as solve other unknown words.</w:t>
      </w:r>
      <w:r w:rsidRPr="001C4FDD">
        <w:rPr>
          <w:b/>
          <w:sz w:val="22"/>
          <w:szCs w:val="22"/>
        </w:rPr>
        <w:t xml:space="preserve"> </w:t>
      </w:r>
    </w:p>
    <w:p w14:paraId="7FFFE9A0" w14:textId="5488B954" w:rsidR="00F13163" w:rsidRPr="00FE050A" w:rsidRDefault="00F13163" w:rsidP="00FE050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FE050A">
        <w:rPr>
          <w:b/>
          <w:sz w:val="18"/>
          <w:szCs w:val="18"/>
        </w:rPr>
        <w:t>(</w:t>
      </w:r>
      <w:proofErr w:type="spellStart"/>
      <w:r w:rsidRPr="00FE050A">
        <w:rPr>
          <w:b/>
          <w:sz w:val="18"/>
          <w:szCs w:val="18"/>
        </w:rPr>
        <w:t>Fountas</w:t>
      </w:r>
      <w:proofErr w:type="spellEnd"/>
      <w:r w:rsidRPr="00FE050A">
        <w:rPr>
          <w:b/>
          <w:sz w:val="18"/>
          <w:szCs w:val="18"/>
        </w:rPr>
        <w:t xml:space="preserve"> &amp; </w:t>
      </w:r>
      <w:proofErr w:type="spellStart"/>
      <w:r w:rsidRPr="00FE050A">
        <w:rPr>
          <w:b/>
          <w:sz w:val="18"/>
          <w:szCs w:val="18"/>
        </w:rPr>
        <w:t>Pinnell</w:t>
      </w:r>
      <w:proofErr w:type="spellEnd"/>
      <w:r w:rsidRPr="00FE050A">
        <w:rPr>
          <w:b/>
          <w:sz w:val="18"/>
          <w:szCs w:val="18"/>
        </w:rPr>
        <w:t>, 2009 &amp; Blevins, 2006).</w:t>
      </w:r>
      <w:r w:rsidRPr="00FE050A">
        <w:rPr>
          <w:b/>
          <w:sz w:val="22"/>
          <w:szCs w:val="22"/>
        </w:rPr>
        <w:t xml:space="preserve">  </w:t>
      </w:r>
    </w:p>
    <w:p w14:paraId="17B2A76C" w14:textId="3D26C217" w:rsidR="00F13163" w:rsidRPr="00FE050A" w:rsidRDefault="00F13163" w:rsidP="00FE050A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proofErr w:type="spellStart"/>
      <w:r w:rsidRPr="00FE050A">
        <w:rPr>
          <w:b/>
          <w:sz w:val="18"/>
          <w:szCs w:val="18"/>
        </w:rPr>
        <w:t>Allington</w:t>
      </w:r>
      <w:proofErr w:type="spellEnd"/>
      <w:r w:rsidRPr="00FE050A">
        <w:rPr>
          <w:b/>
          <w:sz w:val="18"/>
          <w:szCs w:val="18"/>
        </w:rPr>
        <w:t xml:space="preserve">, R. (2012). </w:t>
      </w:r>
      <w:r w:rsidR="00FE050A" w:rsidRPr="00FE050A">
        <w:rPr>
          <w:b/>
          <w:sz w:val="18"/>
          <w:szCs w:val="18"/>
        </w:rPr>
        <w:t xml:space="preserve"> </w:t>
      </w:r>
      <w:r w:rsidRPr="00FE050A">
        <w:rPr>
          <w:b/>
          <w:sz w:val="18"/>
          <w:szCs w:val="18"/>
        </w:rPr>
        <w:t>What Really Matters for Struggling Readers</w:t>
      </w:r>
      <w:r w:rsidR="00FE050A" w:rsidRPr="00FE050A">
        <w:rPr>
          <w:b/>
          <w:sz w:val="18"/>
          <w:szCs w:val="18"/>
        </w:rPr>
        <w:t>.</w:t>
      </w:r>
    </w:p>
    <w:p w14:paraId="3BCD9D4C" w14:textId="3A2F7AFE" w:rsidR="00F13163" w:rsidRPr="00FE050A" w:rsidRDefault="00F13163" w:rsidP="00FE050A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FE050A">
        <w:rPr>
          <w:b/>
          <w:sz w:val="18"/>
          <w:szCs w:val="18"/>
        </w:rPr>
        <w:t xml:space="preserve">Blevins, W. (2006). </w:t>
      </w:r>
      <w:r w:rsidR="00FE050A" w:rsidRPr="00FE050A">
        <w:rPr>
          <w:b/>
          <w:sz w:val="18"/>
          <w:szCs w:val="18"/>
        </w:rPr>
        <w:t xml:space="preserve"> </w:t>
      </w:r>
      <w:r w:rsidRPr="00FE050A">
        <w:rPr>
          <w:b/>
          <w:sz w:val="18"/>
          <w:szCs w:val="18"/>
        </w:rPr>
        <w:t xml:space="preserve">Phonics from A to Z: </w:t>
      </w:r>
      <w:r w:rsidR="00FE050A" w:rsidRPr="00FE050A">
        <w:rPr>
          <w:b/>
          <w:sz w:val="18"/>
          <w:szCs w:val="18"/>
        </w:rPr>
        <w:t xml:space="preserve"> </w:t>
      </w:r>
      <w:r w:rsidRPr="00FE050A">
        <w:rPr>
          <w:b/>
          <w:sz w:val="18"/>
          <w:szCs w:val="18"/>
        </w:rPr>
        <w:t>A Practical Guide.</w:t>
      </w:r>
    </w:p>
    <w:p w14:paraId="1AEA5A55" w14:textId="4B7D0F0A" w:rsidR="00F13163" w:rsidRPr="00FE050A" w:rsidRDefault="00F13163" w:rsidP="00FE050A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proofErr w:type="spellStart"/>
      <w:r w:rsidRPr="00FE050A">
        <w:rPr>
          <w:b/>
          <w:sz w:val="18"/>
          <w:szCs w:val="18"/>
        </w:rPr>
        <w:t>Pinnell</w:t>
      </w:r>
      <w:proofErr w:type="spellEnd"/>
      <w:r w:rsidRPr="00FE050A">
        <w:rPr>
          <w:b/>
          <w:sz w:val="18"/>
          <w:szCs w:val="18"/>
        </w:rPr>
        <w:t xml:space="preserve">, G.S. &amp; </w:t>
      </w:r>
      <w:proofErr w:type="spellStart"/>
      <w:r w:rsidRPr="00FE050A">
        <w:rPr>
          <w:b/>
          <w:sz w:val="18"/>
          <w:szCs w:val="18"/>
        </w:rPr>
        <w:t>Fountas</w:t>
      </w:r>
      <w:proofErr w:type="spellEnd"/>
      <w:r w:rsidRPr="00FE050A">
        <w:rPr>
          <w:b/>
          <w:sz w:val="18"/>
          <w:szCs w:val="18"/>
        </w:rPr>
        <w:t xml:space="preserve">, I. (2009). </w:t>
      </w:r>
      <w:r w:rsidR="00FE050A" w:rsidRPr="00FE050A">
        <w:rPr>
          <w:b/>
          <w:sz w:val="18"/>
          <w:szCs w:val="18"/>
        </w:rPr>
        <w:t xml:space="preserve"> </w:t>
      </w:r>
      <w:r w:rsidRPr="00FE050A">
        <w:rPr>
          <w:b/>
          <w:sz w:val="18"/>
          <w:szCs w:val="18"/>
        </w:rPr>
        <w:t xml:space="preserve">When Readers Struggle: </w:t>
      </w:r>
      <w:r w:rsidR="00FE050A" w:rsidRPr="00FE050A">
        <w:rPr>
          <w:b/>
          <w:sz w:val="18"/>
          <w:szCs w:val="18"/>
        </w:rPr>
        <w:t xml:space="preserve"> </w:t>
      </w:r>
      <w:r w:rsidRPr="00FE050A">
        <w:rPr>
          <w:b/>
          <w:sz w:val="18"/>
          <w:szCs w:val="18"/>
        </w:rPr>
        <w:t>Teaching That Works.</w:t>
      </w:r>
    </w:p>
    <w:p w14:paraId="4569BFE2" w14:textId="77777777" w:rsidR="00732E44" w:rsidRPr="00EA65A5" w:rsidRDefault="00732E44" w:rsidP="00732E44">
      <w:pPr>
        <w:rPr>
          <w:b/>
          <w:sz w:val="36"/>
          <w:szCs w:val="36"/>
        </w:rPr>
      </w:pPr>
      <w:r w:rsidRPr="00EA65A5">
        <w:rPr>
          <w:b/>
          <w:sz w:val="36"/>
          <w:szCs w:val="36"/>
        </w:rPr>
        <w:lastRenderedPageBreak/>
        <w:t>High-Frequency Words</w:t>
      </w:r>
      <w:r>
        <w:rPr>
          <w:b/>
          <w:sz w:val="36"/>
          <w:szCs w:val="36"/>
        </w:rPr>
        <w:t>:</w:t>
      </w:r>
      <w:r w:rsidRPr="00EA65A5">
        <w:rPr>
          <w:b/>
          <w:sz w:val="36"/>
          <w:szCs w:val="36"/>
        </w:rPr>
        <w:t xml:space="preserve"> Guidelines for Teaching</w:t>
      </w:r>
    </w:p>
    <w:p w14:paraId="04F30A9C" w14:textId="77777777" w:rsidR="00732E44" w:rsidRDefault="00732E44" w:rsidP="00732E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32E44" w14:paraId="0D9FBE2F" w14:textId="77777777" w:rsidTr="00D17D36">
        <w:tc>
          <w:tcPr>
            <w:tcW w:w="4428" w:type="dxa"/>
          </w:tcPr>
          <w:p w14:paraId="7AEABD6A" w14:textId="7695D691" w:rsidR="00732E44" w:rsidRPr="0085469F" w:rsidRDefault="00732E44" w:rsidP="00FE050A">
            <w:pPr>
              <w:jc w:val="center"/>
              <w:rPr>
                <w:b/>
                <w:sz w:val="36"/>
                <w:szCs w:val="36"/>
              </w:rPr>
            </w:pPr>
            <w:r w:rsidRPr="0085469F">
              <w:rPr>
                <w:b/>
                <w:sz w:val="36"/>
                <w:szCs w:val="36"/>
              </w:rPr>
              <w:t>Where would sight word practice fit in the balanced literacy model?</w:t>
            </w:r>
          </w:p>
        </w:tc>
        <w:tc>
          <w:tcPr>
            <w:tcW w:w="4428" w:type="dxa"/>
          </w:tcPr>
          <w:p w14:paraId="1A7174EF" w14:textId="77777777" w:rsidR="00732E44" w:rsidRPr="0085469F" w:rsidRDefault="00732E44" w:rsidP="00FE050A">
            <w:pPr>
              <w:jc w:val="center"/>
              <w:rPr>
                <w:b/>
                <w:sz w:val="36"/>
                <w:szCs w:val="36"/>
              </w:rPr>
            </w:pPr>
            <w:r w:rsidRPr="0085469F">
              <w:rPr>
                <w:b/>
                <w:sz w:val="36"/>
                <w:szCs w:val="36"/>
              </w:rPr>
              <w:t xml:space="preserve">Where would sight word practice </w:t>
            </w:r>
            <w:r>
              <w:rPr>
                <w:b/>
                <w:sz w:val="36"/>
                <w:szCs w:val="36"/>
              </w:rPr>
              <w:t>NOT</w:t>
            </w:r>
            <w:r w:rsidRPr="0085469F">
              <w:rPr>
                <w:b/>
                <w:sz w:val="36"/>
                <w:szCs w:val="36"/>
              </w:rPr>
              <w:t xml:space="preserve"> fit into the balanced literacy model?</w:t>
            </w:r>
          </w:p>
        </w:tc>
      </w:tr>
      <w:tr w:rsidR="00732E44" w14:paraId="1F4BDC19" w14:textId="77777777" w:rsidTr="00D17D36">
        <w:tc>
          <w:tcPr>
            <w:tcW w:w="4428" w:type="dxa"/>
          </w:tcPr>
          <w:p w14:paraId="444FBDE2" w14:textId="77777777" w:rsidR="00732E44" w:rsidRPr="0085469F" w:rsidRDefault="00732E44" w:rsidP="00D17D3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469F">
              <w:rPr>
                <w:sz w:val="28"/>
                <w:szCs w:val="28"/>
              </w:rPr>
              <w:t xml:space="preserve">The word work time built into your guided reading block </w:t>
            </w:r>
          </w:p>
          <w:p w14:paraId="42345268" w14:textId="77777777" w:rsidR="00732E44" w:rsidRPr="0085469F" w:rsidRDefault="00732E44" w:rsidP="00D17D3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469F">
              <w:rPr>
                <w:sz w:val="28"/>
                <w:szCs w:val="28"/>
              </w:rPr>
              <w:t>Morning Work Practice/Games</w:t>
            </w:r>
          </w:p>
          <w:p w14:paraId="6C4A284F" w14:textId="77777777" w:rsidR="00732E44" w:rsidRPr="0085469F" w:rsidRDefault="00732E44" w:rsidP="00D17D3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469F">
              <w:rPr>
                <w:sz w:val="28"/>
                <w:szCs w:val="28"/>
              </w:rPr>
              <w:t>Homework practice</w:t>
            </w:r>
          </w:p>
        </w:tc>
        <w:tc>
          <w:tcPr>
            <w:tcW w:w="4428" w:type="dxa"/>
          </w:tcPr>
          <w:p w14:paraId="73F9584E" w14:textId="77777777" w:rsidR="00732E44" w:rsidRPr="0085469F" w:rsidRDefault="00732E44" w:rsidP="00D17D3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469F">
              <w:rPr>
                <w:sz w:val="28"/>
                <w:szCs w:val="28"/>
              </w:rPr>
              <w:t>Readers’ Workshop block</w:t>
            </w:r>
          </w:p>
          <w:p w14:paraId="3FBDA10C" w14:textId="77777777" w:rsidR="00732E44" w:rsidRPr="0085469F" w:rsidRDefault="00732E44" w:rsidP="00D17D3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469F">
              <w:rPr>
                <w:sz w:val="28"/>
                <w:szCs w:val="28"/>
              </w:rPr>
              <w:t>Writers’ Workshop block</w:t>
            </w:r>
          </w:p>
          <w:p w14:paraId="68D814CF" w14:textId="77777777" w:rsidR="00732E44" w:rsidRPr="0085469F" w:rsidRDefault="00732E44" w:rsidP="00D17D3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5469F">
              <w:rPr>
                <w:sz w:val="28"/>
                <w:szCs w:val="28"/>
              </w:rPr>
              <w:t>Other content areas</w:t>
            </w:r>
          </w:p>
          <w:p w14:paraId="46C26BE9" w14:textId="77777777" w:rsidR="00732E44" w:rsidRPr="0085469F" w:rsidRDefault="00732E44" w:rsidP="00D17D36">
            <w:pPr>
              <w:rPr>
                <w:sz w:val="28"/>
                <w:szCs w:val="28"/>
              </w:rPr>
            </w:pPr>
          </w:p>
          <w:p w14:paraId="2BB29CAB" w14:textId="77777777" w:rsidR="00732E44" w:rsidRPr="0085469F" w:rsidRDefault="00732E44" w:rsidP="00D17D36">
            <w:pPr>
              <w:rPr>
                <w:sz w:val="28"/>
                <w:szCs w:val="28"/>
              </w:rPr>
            </w:pPr>
          </w:p>
          <w:p w14:paraId="7E31097C" w14:textId="77777777" w:rsidR="00732E44" w:rsidRPr="0085469F" w:rsidRDefault="00732E44" w:rsidP="00D17D36">
            <w:pPr>
              <w:rPr>
                <w:sz w:val="28"/>
                <w:szCs w:val="28"/>
              </w:rPr>
            </w:pPr>
          </w:p>
          <w:p w14:paraId="3A45D12F" w14:textId="77777777" w:rsidR="00732E44" w:rsidRPr="0085469F" w:rsidRDefault="00732E44" w:rsidP="00D17D36">
            <w:pPr>
              <w:rPr>
                <w:sz w:val="28"/>
                <w:szCs w:val="28"/>
              </w:rPr>
            </w:pPr>
          </w:p>
          <w:p w14:paraId="2376CAB9" w14:textId="77777777" w:rsidR="00732E44" w:rsidRPr="0085469F" w:rsidRDefault="00732E44" w:rsidP="00D17D36">
            <w:pPr>
              <w:rPr>
                <w:sz w:val="28"/>
                <w:szCs w:val="28"/>
              </w:rPr>
            </w:pPr>
          </w:p>
        </w:tc>
      </w:tr>
    </w:tbl>
    <w:p w14:paraId="3C476A19" w14:textId="77777777" w:rsidR="00732E44" w:rsidRDefault="00732E44" w:rsidP="00732E44"/>
    <w:p w14:paraId="1ABE11B5" w14:textId="77777777" w:rsidR="00732E44" w:rsidRDefault="00732E44" w:rsidP="00732E44"/>
    <w:p w14:paraId="08BA1151" w14:textId="44B96BD4" w:rsidR="00732E44" w:rsidRPr="00EA65A5" w:rsidRDefault="00732E44" w:rsidP="00732E44">
      <w:pPr>
        <w:rPr>
          <w:sz w:val="28"/>
          <w:szCs w:val="28"/>
        </w:rPr>
      </w:pPr>
      <w:r w:rsidRPr="00EA65A5">
        <w:rPr>
          <w:sz w:val="28"/>
          <w:szCs w:val="28"/>
        </w:rPr>
        <w:t>*</w:t>
      </w:r>
      <w:r w:rsidR="00FE050A">
        <w:rPr>
          <w:sz w:val="28"/>
          <w:szCs w:val="28"/>
        </w:rPr>
        <w:t xml:space="preserve"> </w:t>
      </w:r>
      <w:r w:rsidRPr="00EA65A5">
        <w:rPr>
          <w:sz w:val="28"/>
          <w:szCs w:val="28"/>
        </w:rPr>
        <w:t>The district expectation of these high frequency words is for students to know</w:t>
      </w:r>
      <w:r w:rsidR="00D17D36">
        <w:rPr>
          <w:sz w:val="28"/>
          <w:szCs w:val="28"/>
        </w:rPr>
        <w:t xml:space="preserve"> all</w:t>
      </w:r>
      <w:r w:rsidRPr="00EA65A5">
        <w:rPr>
          <w:sz w:val="28"/>
          <w:szCs w:val="28"/>
        </w:rPr>
        <w:t xml:space="preserve"> these words by the end of the school year</w:t>
      </w:r>
      <w:r>
        <w:rPr>
          <w:sz w:val="28"/>
          <w:szCs w:val="28"/>
        </w:rPr>
        <w:t xml:space="preserve"> with quarterly expectations</w:t>
      </w:r>
      <w:r w:rsidR="00D17D36">
        <w:rPr>
          <w:sz w:val="28"/>
          <w:szCs w:val="28"/>
        </w:rPr>
        <w:t xml:space="preserve"> shown above</w:t>
      </w:r>
      <w:r w:rsidRPr="00EA65A5">
        <w:rPr>
          <w:sz w:val="28"/>
          <w:szCs w:val="28"/>
        </w:rPr>
        <w:t>.</w:t>
      </w:r>
      <w:r w:rsidR="00FE050A">
        <w:rPr>
          <w:sz w:val="28"/>
          <w:szCs w:val="28"/>
        </w:rPr>
        <w:t xml:space="preserve"> </w:t>
      </w:r>
      <w:r w:rsidRPr="00EA65A5">
        <w:rPr>
          <w:sz w:val="28"/>
          <w:szCs w:val="28"/>
        </w:rPr>
        <w:t xml:space="preserve"> </w:t>
      </w:r>
      <w:r>
        <w:rPr>
          <w:sz w:val="28"/>
          <w:szCs w:val="28"/>
        </w:rPr>
        <w:t>PLTs are welcome to outline which</w:t>
      </w:r>
      <w:r w:rsidRPr="00EA65A5">
        <w:rPr>
          <w:sz w:val="28"/>
          <w:szCs w:val="28"/>
        </w:rPr>
        <w:t xml:space="preserve"> words are taught </w:t>
      </w:r>
      <w:r>
        <w:rPr>
          <w:sz w:val="28"/>
          <w:szCs w:val="28"/>
        </w:rPr>
        <w:t xml:space="preserve">weekly </w:t>
      </w:r>
      <w:r w:rsidRPr="00EA65A5">
        <w:rPr>
          <w:sz w:val="28"/>
          <w:szCs w:val="28"/>
        </w:rPr>
        <w:t xml:space="preserve">throughout the </w:t>
      </w:r>
      <w:r>
        <w:rPr>
          <w:sz w:val="28"/>
          <w:szCs w:val="28"/>
        </w:rPr>
        <w:t>quarter</w:t>
      </w:r>
      <w:r w:rsidRPr="00EA65A5">
        <w:rPr>
          <w:sz w:val="28"/>
          <w:szCs w:val="28"/>
        </w:rPr>
        <w:t xml:space="preserve"> to best accommodate your students’ needs.</w:t>
      </w:r>
    </w:p>
    <w:p w14:paraId="1C219C80" w14:textId="77777777" w:rsidR="00F13163" w:rsidRPr="00F13163" w:rsidRDefault="00F13163" w:rsidP="00F13163">
      <w:pPr>
        <w:rPr>
          <w:b/>
        </w:rPr>
      </w:pPr>
    </w:p>
    <w:sectPr w:rsidR="00F13163" w:rsidRPr="00F13163" w:rsidSect="00FE050A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62ACE" w14:textId="77777777" w:rsidR="00C62F70" w:rsidRDefault="00C62F70" w:rsidP="00C95AA4">
      <w:r>
        <w:separator/>
      </w:r>
    </w:p>
  </w:endnote>
  <w:endnote w:type="continuationSeparator" w:id="0">
    <w:p w14:paraId="19DE8C85" w14:textId="77777777" w:rsidR="00C62F70" w:rsidRDefault="00C62F70" w:rsidP="00C9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8FA52" w14:textId="0D6D1719" w:rsidR="00C62F70" w:rsidRDefault="00C62F70">
    <w:pPr>
      <w:pStyle w:val="Footer"/>
    </w:pPr>
    <w:r>
      <w:t>North Kansas City Schools High-Frequency Word List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E1344" w14:textId="77777777" w:rsidR="00C62F70" w:rsidRDefault="00C62F70" w:rsidP="00C95AA4">
      <w:r>
        <w:separator/>
      </w:r>
    </w:p>
  </w:footnote>
  <w:footnote w:type="continuationSeparator" w:id="0">
    <w:p w14:paraId="5F3F73C6" w14:textId="77777777" w:rsidR="00C62F70" w:rsidRDefault="00C62F70" w:rsidP="00C95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895"/>
    <w:multiLevelType w:val="hybridMultilevel"/>
    <w:tmpl w:val="0938FDAA"/>
    <w:lvl w:ilvl="0" w:tplc="05168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210F1"/>
    <w:multiLevelType w:val="hybridMultilevel"/>
    <w:tmpl w:val="FD4C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C0"/>
    <w:rsid w:val="00036B64"/>
    <w:rsid w:val="000C7206"/>
    <w:rsid w:val="00111390"/>
    <w:rsid w:val="00153C78"/>
    <w:rsid w:val="00173E27"/>
    <w:rsid w:val="001C29B7"/>
    <w:rsid w:val="001F27C9"/>
    <w:rsid w:val="002A5403"/>
    <w:rsid w:val="00530B02"/>
    <w:rsid w:val="006235D8"/>
    <w:rsid w:val="0068461F"/>
    <w:rsid w:val="006A74EF"/>
    <w:rsid w:val="00732E44"/>
    <w:rsid w:val="007627ED"/>
    <w:rsid w:val="008A7CD9"/>
    <w:rsid w:val="009C552E"/>
    <w:rsid w:val="00A31810"/>
    <w:rsid w:val="00B63026"/>
    <w:rsid w:val="00C62F70"/>
    <w:rsid w:val="00C95AA4"/>
    <w:rsid w:val="00CC79C0"/>
    <w:rsid w:val="00CD3605"/>
    <w:rsid w:val="00D17D36"/>
    <w:rsid w:val="00F13163"/>
    <w:rsid w:val="00FD1CB5"/>
    <w:rsid w:val="00FE050A"/>
    <w:rsid w:val="00F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E3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AA4"/>
  </w:style>
  <w:style w:type="paragraph" w:styleId="Footer">
    <w:name w:val="footer"/>
    <w:basedOn w:val="Normal"/>
    <w:link w:val="FooterChar"/>
    <w:uiPriority w:val="99"/>
    <w:unhideWhenUsed/>
    <w:rsid w:val="00C95A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A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AA4"/>
  </w:style>
  <w:style w:type="paragraph" w:styleId="Footer">
    <w:name w:val="footer"/>
    <w:basedOn w:val="Normal"/>
    <w:link w:val="FooterChar"/>
    <w:uiPriority w:val="99"/>
    <w:unhideWhenUsed/>
    <w:rsid w:val="00C95A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NKCSD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VanSickle</dc:creator>
  <cp:lastModifiedBy>Windows User</cp:lastModifiedBy>
  <cp:revision>3</cp:revision>
  <cp:lastPrinted>2014-04-25T19:04:00Z</cp:lastPrinted>
  <dcterms:created xsi:type="dcterms:W3CDTF">2014-05-29T20:28:00Z</dcterms:created>
  <dcterms:modified xsi:type="dcterms:W3CDTF">2014-05-29T20:31:00Z</dcterms:modified>
</cp:coreProperties>
</file>